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F053A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r w:rsidRPr="003115D0"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AD279F" w:rsidRDefault="00D2736A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3A3392" w:rsidRDefault="003A3392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EB6C00" w:rsidRPr="000E6E39" w:rsidRDefault="000E6E39" w:rsidP="000E6E39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Obraćanje predsjednika Savjeta Agencije mr Željka Rutovića povodom </w:t>
      </w:r>
      <w:r>
        <w:rPr>
          <w:rFonts w:ascii="Tahoma" w:hAnsi="Tahoma" w:cs="Tahoma"/>
          <w:b/>
          <w:sz w:val="28"/>
          <w:szCs w:val="28"/>
          <w:lang w:val="bs-Latn-BA"/>
        </w:rPr>
        <w:t xml:space="preserve">28. septembra – Međunarodnog </w:t>
      </w:r>
      <w:r w:rsidRPr="00E211A2">
        <w:rPr>
          <w:rFonts w:ascii="Tahoma" w:hAnsi="Tahoma" w:cs="Tahoma"/>
          <w:b/>
          <w:sz w:val="28"/>
          <w:szCs w:val="28"/>
          <w:lang w:val="bs-Latn-BA"/>
        </w:rPr>
        <w:t>dan</w:t>
      </w:r>
      <w:r>
        <w:rPr>
          <w:rFonts w:ascii="Tahoma" w:hAnsi="Tahoma" w:cs="Tahoma"/>
          <w:b/>
          <w:sz w:val="28"/>
          <w:szCs w:val="28"/>
          <w:lang w:val="bs-Latn-BA"/>
        </w:rPr>
        <w:t>a</w:t>
      </w:r>
      <w:r w:rsidRPr="00E211A2">
        <w:rPr>
          <w:rFonts w:ascii="Tahoma" w:hAnsi="Tahoma" w:cs="Tahoma"/>
          <w:b/>
          <w:sz w:val="28"/>
          <w:szCs w:val="28"/>
          <w:lang w:val="bs-Latn-BA"/>
        </w:rPr>
        <w:t xml:space="preserve"> prava javnosti da zna</w:t>
      </w:r>
    </w:p>
    <w:p w:rsidR="00EB6C00" w:rsidRDefault="00EB6C00" w:rsidP="00EB6C00">
      <w:pPr>
        <w:spacing w:after="0" w:line="240" w:lineRule="auto"/>
        <w:jc w:val="both"/>
        <w:rPr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 w:rsidRPr="00E211A2">
        <w:rPr>
          <w:rFonts w:ascii="Tahoma" w:hAnsi="Tahoma" w:cs="Tahoma"/>
          <w:sz w:val="24"/>
          <w:szCs w:val="24"/>
          <w:lang w:val="bs-Latn-BA"/>
        </w:rPr>
        <w:t>Demokratska is</w:t>
      </w:r>
      <w:r>
        <w:rPr>
          <w:rFonts w:ascii="Tahoma" w:hAnsi="Tahoma" w:cs="Tahoma"/>
          <w:sz w:val="24"/>
          <w:szCs w:val="24"/>
          <w:lang w:val="bs-Latn-BA"/>
        </w:rPr>
        <w:t>kustva govore da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Zakon o slobodnom pristupu informacijama organa</w:t>
      </w:r>
      <w:r>
        <w:rPr>
          <w:rFonts w:ascii="Tahoma" w:hAnsi="Tahoma" w:cs="Tahoma"/>
          <w:sz w:val="24"/>
          <w:szCs w:val="24"/>
          <w:lang w:val="bs-Latn-BA"/>
        </w:rPr>
        <w:t xml:space="preserve"> javne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vlasti treba da doprinese </w:t>
      </w:r>
      <w:r>
        <w:rPr>
          <w:rFonts w:ascii="Tahoma" w:hAnsi="Tahoma" w:cs="Tahoma"/>
          <w:sz w:val="24"/>
          <w:szCs w:val="24"/>
          <w:lang w:val="bs-Latn-BA"/>
        </w:rPr>
        <w:t>transparentn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osti u radu i procesu odlučivanja kako bi svi društveni činioci bili </w:t>
      </w:r>
      <w:r>
        <w:rPr>
          <w:rFonts w:ascii="Tahoma" w:hAnsi="Tahoma" w:cs="Tahoma"/>
          <w:sz w:val="24"/>
          <w:szCs w:val="24"/>
          <w:lang w:val="bs-Latn-BA"/>
        </w:rPr>
        <w:t>uključeni u pro</w:t>
      </w:r>
      <w:r w:rsidRPr="00E211A2">
        <w:rPr>
          <w:rFonts w:ascii="Tahoma" w:hAnsi="Tahoma" w:cs="Tahoma"/>
          <w:sz w:val="24"/>
          <w:szCs w:val="24"/>
          <w:lang w:val="bs-Latn-BA"/>
        </w:rPr>
        <w:t>ces donošenja odluka koje su od vitaln</w:t>
      </w:r>
      <w:r>
        <w:rPr>
          <w:rFonts w:ascii="Tahoma" w:hAnsi="Tahoma" w:cs="Tahoma"/>
          <w:sz w:val="24"/>
          <w:szCs w:val="24"/>
          <w:lang w:val="bs-Latn-BA"/>
        </w:rPr>
        <w:t>og značaja za cjelokupno društvo</w:t>
      </w:r>
      <w:r w:rsidRPr="00E211A2">
        <w:rPr>
          <w:rFonts w:ascii="Tahoma" w:hAnsi="Tahoma" w:cs="Tahoma"/>
          <w:sz w:val="24"/>
          <w:szCs w:val="24"/>
          <w:lang w:val="bs-Latn-BA"/>
        </w:rPr>
        <w:t>.</w:t>
      </w:r>
    </w:p>
    <w:p w:rsidR="00EB6C00" w:rsidRPr="00E211A2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 w:rsidRPr="00E211A2">
        <w:rPr>
          <w:rFonts w:ascii="Tahoma" w:hAnsi="Tahoma" w:cs="Tahoma"/>
          <w:sz w:val="24"/>
          <w:szCs w:val="24"/>
          <w:lang w:val="bs-Latn-BA"/>
        </w:rPr>
        <w:t>Crna Gora je svoj put demokratske transpare</w:t>
      </w:r>
      <w:r>
        <w:rPr>
          <w:rFonts w:ascii="Tahoma" w:hAnsi="Tahoma" w:cs="Tahoma"/>
          <w:sz w:val="24"/>
          <w:szCs w:val="24"/>
          <w:lang w:val="bs-Latn-BA"/>
        </w:rPr>
        <w:t xml:space="preserve">ntnosti, </w:t>
      </w:r>
      <w:r w:rsidRPr="00E211A2">
        <w:rPr>
          <w:rFonts w:ascii="Tahoma" w:hAnsi="Tahoma" w:cs="Tahoma"/>
          <w:sz w:val="24"/>
          <w:szCs w:val="24"/>
          <w:lang w:val="bs-Latn-BA"/>
        </w:rPr>
        <w:t>usvajanje</w:t>
      </w:r>
      <w:r>
        <w:rPr>
          <w:rFonts w:ascii="Tahoma" w:hAnsi="Tahoma" w:cs="Tahoma"/>
          <w:sz w:val="24"/>
          <w:szCs w:val="24"/>
          <w:lang w:val="bs-Latn-BA"/>
        </w:rPr>
        <w:t>m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prvog zakonskog rješenja o slobodnom pristupu informacijama 2005.</w:t>
      </w:r>
      <w:r>
        <w:rPr>
          <w:rFonts w:ascii="Tahoma" w:hAnsi="Tahoma" w:cs="Tahoma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sz w:val="24"/>
          <w:szCs w:val="24"/>
          <w:lang w:val="bs-Latn-BA"/>
        </w:rPr>
        <w:t xml:space="preserve">godine, </w:t>
      </w:r>
      <w:r w:rsidRPr="00E211A2">
        <w:rPr>
          <w:rFonts w:ascii="Tahoma" w:hAnsi="Tahoma" w:cs="Tahoma"/>
          <w:sz w:val="24"/>
          <w:szCs w:val="24"/>
          <w:lang w:val="bs-Latn-BA"/>
        </w:rPr>
        <w:t>započela</w:t>
      </w:r>
      <w:r>
        <w:rPr>
          <w:rFonts w:ascii="Tahoma" w:hAnsi="Tahoma" w:cs="Tahoma"/>
          <w:sz w:val="24"/>
          <w:szCs w:val="24"/>
          <w:lang w:val="bs-Latn-BA"/>
        </w:rPr>
        <w:t xml:space="preserve"> proces otvorenosti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javne uprave sa ci</w:t>
      </w:r>
      <w:r>
        <w:rPr>
          <w:rFonts w:ascii="Tahoma" w:hAnsi="Tahoma" w:cs="Tahoma"/>
          <w:sz w:val="24"/>
          <w:szCs w:val="24"/>
          <w:lang w:val="bs-Latn-BA"/>
        </w:rPr>
        <w:t>ljem da ista bude u službi građ</w:t>
      </w:r>
      <w:r w:rsidRPr="00E211A2">
        <w:rPr>
          <w:rFonts w:ascii="Tahoma" w:hAnsi="Tahoma" w:cs="Tahoma"/>
          <w:sz w:val="24"/>
          <w:szCs w:val="24"/>
          <w:lang w:val="bs-Latn-BA"/>
        </w:rPr>
        <w:t>ana</w:t>
      </w:r>
      <w:r>
        <w:rPr>
          <w:rFonts w:ascii="Tahoma" w:hAnsi="Tahoma" w:cs="Tahoma"/>
          <w:sz w:val="24"/>
          <w:szCs w:val="24"/>
          <w:lang w:val="bs-Latn-BA"/>
        </w:rPr>
        <w:t>,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te kroz vrijeme koje je za nama svjedočimo izazovima sa kojima</w:t>
      </w:r>
      <w:r>
        <w:rPr>
          <w:rFonts w:ascii="Tahoma" w:hAnsi="Tahoma" w:cs="Tahoma"/>
          <w:sz w:val="24"/>
          <w:szCs w:val="24"/>
          <w:lang w:val="bs-Latn-BA"/>
        </w:rPr>
        <w:t xml:space="preserve"> se susrije</w:t>
      </w:r>
      <w:r w:rsidRPr="00E211A2">
        <w:rPr>
          <w:rFonts w:ascii="Tahoma" w:hAnsi="Tahoma" w:cs="Tahoma"/>
          <w:sz w:val="24"/>
          <w:szCs w:val="24"/>
          <w:lang w:val="bs-Latn-BA"/>
        </w:rPr>
        <w:t>ću kako podnosioci zahtjeva tako i svi obveznici primjene Zakona.</w:t>
      </w:r>
    </w:p>
    <w:p w:rsidR="00EB6C00" w:rsidRPr="00E211A2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>
        <w:rPr>
          <w:rFonts w:ascii="Tahoma" w:hAnsi="Tahoma" w:cs="Tahoma"/>
          <w:sz w:val="24"/>
          <w:szCs w:val="24"/>
          <w:lang w:val="bs-Latn-BA"/>
        </w:rPr>
        <w:t>Jačanje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sz w:val="24"/>
          <w:szCs w:val="24"/>
          <w:lang w:val="bs-Latn-BA"/>
        </w:rPr>
        <w:t>administrati</w:t>
      </w:r>
      <w:r w:rsidRPr="00E211A2">
        <w:rPr>
          <w:rFonts w:ascii="Tahoma" w:hAnsi="Tahoma" w:cs="Tahoma"/>
          <w:sz w:val="24"/>
          <w:szCs w:val="24"/>
          <w:lang w:val="bs-Latn-BA"/>
        </w:rPr>
        <w:t>vnih kapaciteta i ostalih</w:t>
      </w:r>
      <w:r>
        <w:rPr>
          <w:rFonts w:ascii="Tahoma" w:hAnsi="Tahoma" w:cs="Tahoma"/>
          <w:sz w:val="24"/>
          <w:szCs w:val="24"/>
          <w:lang w:val="bs-Latn-BA"/>
        </w:rPr>
        <w:t xml:space="preserve"> institucionalnih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preduslova</w:t>
      </w:r>
      <w:r>
        <w:rPr>
          <w:rFonts w:ascii="Tahoma" w:hAnsi="Tahoma" w:cs="Tahoma"/>
          <w:sz w:val="24"/>
          <w:szCs w:val="24"/>
          <w:lang w:val="bs-Latn-BA"/>
        </w:rPr>
        <w:t xml:space="preserve"> na svim nivoima osnažiće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sz w:val="24"/>
          <w:szCs w:val="24"/>
          <w:lang w:val="bs-Latn-BA"/>
        </w:rPr>
        <w:t>proaktivno djelovanje javne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uprave u službi građana</w:t>
      </w:r>
      <w:r>
        <w:rPr>
          <w:rFonts w:ascii="Tahoma" w:hAnsi="Tahoma" w:cs="Tahoma"/>
          <w:sz w:val="24"/>
          <w:szCs w:val="24"/>
          <w:lang w:val="bs-Latn-BA"/>
        </w:rPr>
        <w:t xml:space="preserve"> na način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kako bi društveni procesi </w:t>
      </w:r>
      <w:r>
        <w:rPr>
          <w:rFonts w:ascii="Tahoma" w:hAnsi="Tahoma" w:cs="Tahoma"/>
          <w:sz w:val="24"/>
          <w:szCs w:val="24"/>
          <w:lang w:val="bs-Latn-BA"/>
        </w:rPr>
        <w:t xml:space="preserve">bili inkluzivno 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orjentisani u njihovu korist. </w:t>
      </w: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 w:rsidRPr="00E211A2">
        <w:rPr>
          <w:rFonts w:ascii="Tahoma" w:hAnsi="Tahoma" w:cs="Tahoma"/>
          <w:sz w:val="24"/>
          <w:szCs w:val="24"/>
          <w:lang w:val="bs-Latn-BA"/>
        </w:rPr>
        <w:t>Otvorenost u korist građana kroz poštovanje normi i procesa odlučivanja treba da rezultira brzim, efikasnim postupanjem i dobijanjem informacija</w:t>
      </w:r>
      <w:r>
        <w:rPr>
          <w:rFonts w:ascii="Tahoma" w:hAnsi="Tahoma" w:cs="Tahoma"/>
          <w:sz w:val="24"/>
          <w:szCs w:val="24"/>
          <w:lang w:val="bs-Latn-BA"/>
        </w:rPr>
        <w:t>,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kako bi građani bili aktivni sudionici procesa koji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 bi u konačnom </w:t>
      </w:r>
      <w:r w:rsidRPr="00E211A2">
        <w:rPr>
          <w:rFonts w:ascii="Tahoma" w:hAnsi="Tahoma" w:cs="Tahoma"/>
          <w:sz w:val="24"/>
          <w:szCs w:val="24"/>
          <w:lang w:val="bs-Latn-BA"/>
        </w:rPr>
        <w:t>rezultira</w:t>
      </w:r>
      <w:r>
        <w:rPr>
          <w:rFonts w:ascii="Tahoma" w:hAnsi="Tahoma" w:cs="Tahoma"/>
          <w:sz w:val="24"/>
          <w:szCs w:val="24"/>
          <w:lang w:val="bs-Latn-BA"/>
        </w:rPr>
        <w:t>li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</w:t>
      </w:r>
      <w:r w:rsidR="000E6E39">
        <w:rPr>
          <w:rFonts w:ascii="Tahoma" w:hAnsi="Tahoma" w:cs="Tahoma"/>
          <w:sz w:val="24"/>
          <w:szCs w:val="24"/>
          <w:lang w:val="bs-Latn-BA"/>
        </w:rPr>
        <w:t>donošenjem</w:t>
      </w:r>
      <w:r>
        <w:rPr>
          <w:rFonts w:ascii="Tahoma" w:hAnsi="Tahoma" w:cs="Tahoma"/>
          <w:sz w:val="24"/>
          <w:szCs w:val="24"/>
          <w:lang w:val="bs-Latn-BA"/>
        </w:rPr>
        <w:t xml:space="preserve"> odluka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koje su od vitalnog značaja ne samo za pojedinca već i cjelokupnu zajednicu.</w:t>
      </w:r>
    </w:p>
    <w:p w:rsidR="000E6E39" w:rsidRDefault="000E6E39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>
        <w:rPr>
          <w:rFonts w:ascii="Tahoma" w:hAnsi="Tahoma" w:cs="Tahoma"/>
          <w:sz w:val="24"/>
          <w:szCs w:val="24"/>
          <w:lang w:val="bs-Latn-BA"/>
        </w:rPr>
        <w:t>U duhu Dana prava javnosti da zna, p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ozivamo sve korisnike zakona </w:t>
      </w:r>
      <w:r>
        <w:rPr>
          <w:rFonts w:ascii="Tahoma" w:hAnsi="Tahoma" w:cs="Tahoma"/>
          <w:sz w:val="24"/>
          <w:szCs w:val="24"/>
          <w:lang w:val="bs-Latn-BA"/>
        </w:rPr>
        <w:t xml:space="preserve">na partnerstvo u cilju </w:t>
      </w:r>
      <w:r w:rsidRPr="00E211A2">
        <w:rPr>
          <w:rFonts w:ascii="Tahoma" w:hAnsi="Tahoma" w:cs="Tahoma"/>
          <w:sz w:val="24"/>
          <w:szCs w:val="24"/>
          <w:lang w:val="bs-Latn-BA"/>
        </w:rPr>
        <w:t>tra</w:t>
      </w:r>
      <w:r>
        <w:rPr>
          <w:rFonts w:ascii="Tahoma" w:hAnsi="Tahoma" w:cs="Tahoma"/>
          <w:sz w:val="24"/>
          <w:szCs w:val="24"/>
          <w:lang w:val="bs-Latn-BA"/>
        </w:rPr>
        <w:t>nspare</w:t>
      </w:r>
      <w:r w:rsidRPr="00E211A2">
        <w:rPr>
          <w:rFonts w:ascii="Tahoma" w:hAnsi="Tahoma" w:cs="Tahoma"/>
          <w:sz w:val="24"/>
          <w:szCs w:val="24"/>
          <w:lang w:val="bs-Latn-BA"/>
        </w:rPr>
        <w:t>n</w:t>
      </w:r>
      <w:r>
        <w:rPr>
          <w:rFonts w:ascii="Tahoma" w:hAnsi="Tahoma" w:cs="Tahoma"/>
          <w:sz w:val="24"/>
          <w:szCs w:val="24"/>
          <w:lang w:val="bs-Latn-BA"/>
        </w:rPr>
        <w:t>tn</w:t>
      </w:r>
      <w:r w:rsidRPr="00E211A2">
        <w:rPr>
          <w:rFonts w:ascii="Tahoma" w:hAnsi="Tahoma" w:cs="Tahoma"/>
          <w:sz w:val="24"/>
          <w:szCs w:val="24"/>
          <w:lang w:val="bs-Latn-BA"/>
        </w:rPr>
        <w:t>osti i spremnost</w:t>
      </w:r>
      <w:r>
        <w:rPr>
          <w:rFonts w:ascii="Tahoma" w:hAnsi="Tahoma" w:cs="Tahoma"/>
          <w:sz w:val="24"/>
          <w:szCs w:val="24"/>
          <w:lang w:val="bs-Latn-BA"/>
        </w:rPr>
        <w:t>i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da kroz lični primjer pravni sistem u dijelu primjene Zakona o s</w:t>
      </w:r>
      <w:r>
        <w:rPr>
          <w:rFonts w:ascii="Tahoma" w:hAnsi="Tahoma" w:cs="Tahoma"/>
          <w:sz w:val="24"/>
          <w:szCs w:val="24"/>
          <w:lang w:val="bs-Latn-BA"/>
        </w:rPr>
        <w:t xml:space="preserve">lobodnom pristupu informacijama </w:t>
      </w:r>
      <w:r w:rsidRPr="00E211A2">
        <w:rPr>
          <w:rFonts w:ascii="Tahoma" w:hAnsi="Tahoma" w:cs="Tahoma"/>
          <w:sz w:val="24"/>
          <w:szCs w:val="24"/>
          <w:lang w:val="bs-Latn-BA"/>
        </w:rPr>
        <w:t>učinimo svrsishodnim</w:t>
      </w:r>
      <w:r>
        <w:rPr>
          <w:rFonts w:ascii="Tahoma" w:hAnsi="Tahoma" w:cs="Tahoma"/>
          <w:sz w:val="24"/>
          <w:szCs w:val="24"/>
          <w:lang w:val="bs-Latn-BA"/>
        </w:rPr>
        <w:t xml:space="preserve"> i djelotvornim pravnim mehanizmom.</w:t>
      </w: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 w:rsidRPr="00E211A2">
        <w:rPr>
          <w:rFonts w:ascii="Tahoma" w:hAnsi="Tahoma" w:cs="Tahoma"/>
          <w:sz w:val="24"/>
          <w:szCs w:val="24"/>
          <w:lang w:val="bs-Latn-BA"/>
        </w:rPr>
        <w:t xml:space="preserve">Doprinos </w:t>
      </w:r>
      <w:r>
        <w:rPr>
          <w:rFonts w:ascii="Tahoma" w:hAnsi="Tahoma" w:cs="Tahoma"/>
          <w:sz w:val="24"/>
          <w:szCs w:val="24"/>
          <w:lang w:val="bs-Latn-BA"/>
        </w:rPr>
        <w:t>nedavno izabranog Savjeta Agencije</w:t>
      </w:r>
      <w:r w:rsidRPr="00D46F27">
        <w:rPr>
          <w:rFonts w:ascii="Tahoma" w:hAnsi="Tahoma" w:cs="Tahoma"/>
          <w:sz w:val="24"/>
          <w:szCs w:val="24"/>
          <w:lang w:val="bs-Latn-BA"/>
        </w:rPr>
        <w:t xml:space="preserve"> </w:t>
      </w:r>
      <w:r w:rsidRPr="00E211A2">
        <w:rPr>
          <w:rFonts w:ascii="Tahoma" w:hAnsi="Tahoma" w:cs="Tahoma"/>
          <w:sz w:val="24"/>
          <w:szCs w:val="24"/>
          <w:lang w:val="bs-Latn-BA"/>
        </w:rPr>
        <w:t>punoj afirmaciji i kapacitetu slobodnog pristupa informacijama biće</w:t>
      </w:r>
      <w:r w:rsidR="00E7179D">
        <w:rPr>
          <w:rFonts w:ascii="Tahoma" w:hAnsi="Tahoma" w:cs="Tahoma"/>
          <w:sz w:val="24"/>
          <w:szCs w:val="24"/>
          <w:lang w:val="bs-Latn-BA"/>
        </w:rPr>
        <w:t>, shodno zakonu,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preduzimanje procesnih mjera i aktivnosti kako bi se u postupcima koji su započeti prepoznale prepreke u procesu odlučivanja i</w:t>
      </w:r>
      <w:r>
        <w:rPr>
          <w:rFonts w:ascii="Tahoma" w:hAnsi="Tahoma" w:cs="Tahoma"/>
          <w:sz w:val="24"/>
          <w:szCs w:val="24"/>
          <w:lang w:val="bs-Latn-BA"/>
        </w:rPr>
        <w:t xml:space="preserve"> ostvarivanja</w:t>
      </w:r>
      <w:r w:rsidRPr="00E211A2">
        <w:rPr>
          <w:rFonts w:ascii="Tahoma" w:hAnsi="Tahoma" w:cs="Tahoma"/>
          <w:sz w:val="24"/>
          <w:szCs w:val="24"/>
          <w:lang w:val="bs-Latn-BA"/>
        </w:rPr>
        <w:t xml:space="preserve"> prava na slobodan pristup informacijama. </w:t>
      </w:r>
    </w:p>
    <w:p w:rsidR="00EB6C00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</w:p>
    <w:p w:rsidR="00EB6C00" w:rsidRDefault="00E7179D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bs-Latn-BA"/>
        </w:rPr>
      </w:pPr>
      <w:r>
        <w:rPr>
          <w:rFonts w:ascii="Tahoma" w:hAnsi="Tahoma" w:cs="Tahoma"/>
          <w:sz w:val="24"/>
          <w:szCs w:val="24"/>
          <w:lang w:val="bs-Latn-BA"/>
        </w:rPr>
        <w:t xml:space="preserve">Afirmacija 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>instrumena</w:t>
      </w:r>
      <w:r>
        <w:rPr>
          <w:rFonts w:ascii="Tahoma" w:hAnsi="Tahoma" w:cs="Tahoma"/>
          <w:sz w:val="24"/>
          <w:szCs w:val="24"/>
          <w:lang w:val="bs-Latn-BA"/>
        </w:rPr>
        <w:t xml:space="preserve">ta zahtjeva za slobodan pristup informacijama 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 xml:space="preserve">kao demokratskog alata u istraživačkom novinarstvu i aktivnog praćenja javnih politika na različitim nivoima implementacije, uzimajući u obzir  distancu od 17 godina od početka primjene Zakona, </w:t>
      </w:r>
      <w:r>
        <w:rPr>
          <w:rFonts w:ascii="Tahoma" w:hAnsi="Tahoma" w:cs="Tahoma"/>
          <w:sz w:val="24"/>
          <w:szCs w:val="24"/>
          <w:lang w:val="bs-Latn-BA"/>
        </w:rPr>
        <w:t>vjerujemo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 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 xml:space="preserve">da 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će se 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>novim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 izmjenama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 xml:space="preserve"> zakona</w:t>
      </w:r>
      <w:r w:rsidR="000E6E39">
        <w:rPr>
          <w:rFonts w:ascii="Tahoma" w:hAnsi="Tahoma" w:cs="Tahoma"/>
          <w:sz w:val="24"/>
          <w:szCs w:val="24"/>
          <w:lang w:val="bs-Latn-BA"/>
        </w:rPr>
        <w:t xml:space="preserve"> </w:t>
      </w:r>
      <w:r>
        <w:rPr>
          <w:rFonts w:ascii="Tahoma" w:hAnsi="Tahoma" w:cs="Tahoma"/>
          <w:sz w:val="24"/>
          <w:szCs w:val="24"/>
          <w:lang w:val="bs-Latn-BA"/>
        </w:rPr>
        <w:t xml:space="preserve">dodatno osnažiti i </w:t>
      </w:r>
      <w:r w:rsidR="000E6E39">
        <w:rPr>
          <w:rFonts w:ascii="Tahoma" w:hAnsi="Tahoma" w:cs="Tahoma"/>
          <w:sz w:val="24"/>
          <w:szCs w:val="24"/>
          <w:lang w:val="bs-Latn-BA"/>
        </w:rPr>
        <w:t>usaglasiti</w:t>
      </w:r>
      <w:r w:rsidR="00EB6C00" w:rsidRPr="000E6E39">
        <w:rPr>
          <w:rFonts w:ascii="Tahoma" w:hAnsi="Tahoma" w:cs="Tahoma"/>
          <w:sz w:val="24"/>
          <w:szCs w:val="24"/>
          <w:lang w:val="bs-Latn-BA"/>
        </w:rPr>
        <w:t xml:space="preserve"> postojeće norme sa evropskim standardima i</w:t>
      </w:r>
      <w:r>
        <w:rPr>
          <w:rFonts w:ascii="Tahoma" w:hAnsi="Tahoma" w:cs="Tahoma"/>
          <w:sz w:val="24"/>
          <w:szCs w:val="24"/>
          <w:lang w:val="bs-Latn-BA"/>
        </w:rPr>
        <w:t xml:space="preserve"> efikasnim </w:t>
      </w:r>
      <w:bookmarkStart w:id="0" w:name="_GoBack"/>
      <w:bookmarkEnd w:id="0"/>
      <w:r w:rsidR="00EB6C00" w:rsidRPr="000E6E39">
        <w:rPr>
          <w:rFonts w:ascii="Tahoma" w:hAnsi="Tahoma" w:cs="Tahoma"/>
          <w:sz w:val="24"/>
          <w:szCs w:val="24"/>
          <w:lang w:val="bs-Latn-BA"/>
        </w:rPr>
        <w:t>zakonskim rješenjima primjerenim društvima duge demoktarske tradicije i prakse ovog zakona.</w:t>
      </w:r>
    </w:p>
    <w:p w:rsidR="00EB6C00" w:rsidRPr="00244573" w:rsidRDefault="00EB6C00" w:rsidP="00EB6C0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EB6C00" w:rsidRPr="00011349" w:rsidRDefault="00EB6C00" w:rsidP="00EB6C0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Savjet Agencije,</w:t>
      </w:r>
    </w:p>
    <w:p w:rsidR="00EB6C00" w:rsidRPr="000E6E39" w:rsidRDefault="00EB6C00" w:rsidP="000E6E39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Predsjednik, mr Željko Rutović</w:t>
      </w:r>
    </w:p>
    <w:sectPr w:rsidR="00EB6C00" w:rsidRPr="000E6E39" w:rsidSect="003115D0">
      <w:footerReference w:type="even" r:id="rId10"/>
      <w:footerReference w:type="default" r:id="rId11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CB" w:rsidRDefault="00E407CB" w:rsidP="00CB7F9A">
      <w:pPr>
        <w:spacing w:after="0" w:line="240" w:lineRule="auto"/>
      </w:pPr>
      <w:r>
        <w:separator/>
      </w:r>
    </w:p>
  </w:endnote>
  <w:endnote w:type="continuationSeparator" w:id="0">
    <w:p w:rsidR="00E407CB" w:rsidRDefault="00E407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CB" w:rsidRDefault="00E407CB" w:rsidP="00CB7F9A">
      <w:pPr>
        <w:spacing w:after="0" w:line="240" w:lineRule="auto"/>
      </w:pPr>
      <w:r>
        <w:separator/>
      </w:r>
    </w:p>
  </w:footnote>
  <w:footnote w:type="continuationSeparator" w:id="0">
    <w:p w:rsidR="00E407CB" w:rsidRDefault="00E407C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D6852"/>
    <w:multiLevelType w:val="hybridMultilevel"/>
    <w:tmpl w:val="BB7614A8"/>
    <w:lvl w:ilvl="0" w:tplc="A600C93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3C6F"/>
    <w:rsid w:val="00065AEA"/>
    <w:rsid w:val="00067C4C"/>
    <w:rsid w:val="00072AFB"/>
    <w:rsid w:val="00075B9A"/>
    <w:rsid w:val="00084E80"/>
    <w:rsid w:val="00095867"/>
    <w:rsid w:val="00097025"/>
    <w:rsid w:val="000D0F0B"/>
    <w:rsid w:val="000D5AEF"/>
    <w:rsid w:val="000E6E39"/>
    <w:rsid w:val="0011170C"/>
    <w:rsid w:val="001131DD"/>
    <w:rsid w:val="00113805"/>
    <w:rsid w:val="00114C29"/>
    <w:rsid w:val="00153118"/>
    <w:rsid w:val="00153FFF"/>
    <w:rsid w:val="00155DE7"/>
    <w:rsid w:val="00167CB6"/>
    <w:rsid w:val="001711DD"/>
    <w:rsid w:val="00175942"/>
    <w:rsid w:val="00186F5F"/>
    <w:rsid w:val="001A5EEE"/>
    <w:rsid w:val="001B7292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64896"/>
    <w:rsid w:val="002702D8"/>
    <w:rsid w:val="00272B03"/>
    <w:rsid w:val="0029425F"/>
    <w:rsid w:val="00295D8B"/>
    <w:rsid w:val="002A50A6"/>
    <w:rsid w:val="002A6C94"/>
    <w:rsid w:val="002B2252"/>
    <w:rsid w:val="002B6C39"/>
    <w:rsid w:val="002E3275"/>
    <w:rsid w:val="002F1EDB"/>
    <w:rsid w:val="002F4DDC"/>
    <w:rsid w:val="003115D0"/>
    <w:rsid w:val="00337E9F"/>
    <w:rsid w:val="00340B4A"/>
    <w:rsid w:val="00350892"/>
    <w:rsid w:val="003529EB"/>
    <w:rsid w:val="003636E4"/>
    <w:rsid w:val="0036544B"/>
    <w:rsid w:val="0036793A"/>
    <w:rsid w:val="003819B7"/>
    <w:rsid w:val="00387445"/>
    <w:rsid w:val="003A3392"/>
    <w:rsid w:val="003A4CDF"/>
    <w:rsid w:val="003B4995"/>
    <w:rsid w:val="003D46D8"/>
    <w:rsid w:val="003D4DD8"/>
    <w:rsid w:val="004136D9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3C0E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33A6"/>
    <w:rsid w:val="006C2D9B"/>
    <w:rsid w:val="006D7FD1"/>
    <w:rsid w:val="006E3B1D"/>
    <w:rsid w:val="006F7052"/>
    <w:rsid w:val="0070044E"/>
    <w:rsid w:val="007034DC"/>
    <w:rsid w:val="00705245"/>
    <w:rsid w:val="007229C4"/>
    <w:rsid w:val="00740F75"/>
    <w:rsid w:val="007513AE"/>
    <w:rsid w:val="007545C7"/>
    <w:rsid w:val="007648BB"/>
    <w:rsid w:val="0076490A"/>
    <w:rsid w:val="0077093E"/>
    <w:rsid w:val="00781EBB"/>
    <w:rsid w:val="007A7AD4"/>
    <w:rsid w:val="007C3477"/>
    <w:rsid w:val="00804B4A"/>
    <w:rsid w:val="00804C7A"/>
    <w:rsid w:val="008123B6"/>
    <w:rsid w:val="00817D11"/>
    <w:rsid w:val="00835B33"/>
    <w:rsid w:val="008513AF"/>
    <w:rsid w:val="00887560"/>
    <w:rsid w:val="00891C17"/>
    <w:rsid w:val="008933E1"/>
    <w:rsid w:val="008C246F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B4D71"/>
    <w:rsid w:val="009E35AF"/>
    <w:rsid w:val="009E4E7A"/>
    <w:rsid w:val="009F7809"/>
    <w:rsid w:val="00A53FBF"/>
    <w:rsid w:val="00A66826"/>
    <w:rsid w:val="00A71CED"/>
    <w:rsid w:val="00A86BA7"/>
    <w:rsid w:val="00A873AC"/>
    <w:rsid w:val="00A9394D"/>
    <w:rsid w:val="00AB0D7B"/>
    <w:rsid w:val="00AB502E"/>
    <w:rsid w:val="00AD279F"/>
    <w:rsid w:val="00B05C8C"/>
    <w:rsid w:val="00B07017"/>
    <w:rsid w:val="00B132A7"/>
    <w:rsid w:val="00B144EB"/>
    <w:rsid w:val="00B15346"/>
    <w:rsid w:val="00B26741"/>
    <w:rsid w:val="00B30A52"/>
    <w:rsid w:val="00B30C5B"/>
    <w:rsid w:val="00B36E00"/>
    <w:rsid w:val="00B5137B"/>
    <w:rsid w:val="00B513AE"/>
    <w:rsid w:val="00B55E2C"/>
    <w:rsid w:val="00B65E5D"/>
    <w:rsid w:val="00B802E7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16B92"/>
    <w:rsid w:val="00C21521"/>
    <w:rsid w:val="00C33C0D"/>
    <w:rsid w:val="00C436E9"/>
    <w:rsid w:val="00C55206"/>
    <w:rsid w:val="00C67FDB"/>
    <w:rsid w:val="00C9527E"/>
    <w:rsid w:val="00C95620"/>
    <w:rsid w:val="00CB342B"/>
    <w:rsid w:val="00CB7F9A"/>
    <w:rsid w:val="00CC0D7C"/>
    <w:rsid w:val="00D2736A"/>
    <w:rsid w:val="00D3005B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407CB"/>
    <w:rsid w:val="00E5189F"/>
    <w:rsid w:val="00E62A90"/>
    <w:rsid w:val="00E7179D"/>
    <w:rsid w:val="00E8428E"/>
    <w:rsid w:val="00E9209C"/>
    <w:rsid w:val="00E92931"/>
    <w:rsid w:val="00EA1642"/>
    <w:rsid w:val="00EA2993"/>
    <w:rsid w:val="00EB20F9"/>
    <w:rsid w:val="00EB6C00"/>
    <w:rsid w:val="00EC67B4"/>
    <w:rsid w:val="00ED0E85"/>
    <w:rsid w:val="00ED7732"/>
    <w:rsid w:val="00EE2EF6"/>
    <w:rsid w:val="00EE41C0"/>
    <w:rsid w:val="00F03089"/>
    <w:rsid w:val="00F053AF"/>
    <w:rsid w:val="00F12FFC"/>
    <w:rsid w:val="00F147BC"/>
    <w:rsid w:val="00F17D8A"/>
    <w:rsid w:val="00F20709"/>
    <w:rsid w:val="00F2349F"/>
    <w:rsid w:val="00F24863"/>
    <w:rsid w:val="00F25B6A"/>
    <w:rsid w:val="00F404CF"/>
    <w:rsid w:val="00F50793"/>
    <w:rsid w:val="00F53FCA"/>
    <w:rsid w:val="00F76CAE"/>
    <w:rsid w:val="00F81B08"/>
    <w:rsid w:val="00F83B26"/>
    <w:rsid w:val="00F91BE3"/>
    <w:rsid w:val="00F95485"/>
    <w:rsid w:val="00FB2EE2"/>
    <w:rsid w:val="00FD04C1"/>
    <w:rsid w:val="00FD667A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190086CE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1tekst">
    <w:name w:val="1tekst"/>
    <w:basedOn w:val="Normal"/>
    <w:rsid w:val="002B22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E961D-88C2-405C-A73C-EA9D7E23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Sabahudin Delić</cp:lastModifiedBy>
  <cp:revision>3</cp:revision>
  <cp:lastPrinted>2022-09-27T12:42:00Z</cp:lastPrinted>
  <dcterms:created xsi:type="dcterms:W3CDTF">2022-09-27T12:03:00Z</dcterms:created>
  <dcterms:modified xsi:type="dcterms:W3CDTF">2022-09-27T12:49:00Z</dcterms:modified>
</cp:coreProperties>
</file>